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Using Caesar cipher decode the following sentence:</w:t>
      </w:r>
    </w:p>
    <w:p w:rsidR="00000000" w:rsidDel="00000000" w:rsidP="00000000" w:rsidRDefault="00000000" w:rsidRPr="00000000" w14:paraId="00000002">
      <w:pPr>
        <w:jc w:val="center"/>
        <w:rPr>
          <w:sz w:val="36"/>
          <w:szCs w:val="36"/>
        </w:rPr>
      </w:pPr>
      <w:r w:rsidDel="00000000" w:rsidR="00000000" w:rsidRPr="00000000">
        <w:rPr/>
        <w:drawing>
          <wp:inline distB="114300" distT="114300" distL="114300" distR="114300">
            <wp:extent cx="2881313" cy="2950243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881313" cy="295024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i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333333"/>
          <w:sz w:val="29"/>
          <w:szCs w:val="29"/>
          <w:rtl w:val="0"/>
        </w:rPr>
        <w:t xml:space="preserve">Nv av mvbyao msvvy. Ulea jsbl ha aol lslchavy.</w:t>
      </w: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